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B97" w:rsidRDefault="007A3B97" w:rsidP="007A3B97">
      <w:pPr>
        <w:shd w:val="clear" w:color="auto" w:fill="FFFFFF"/>
        <w:spacing w:before="100" w:beforeAutospacing="1" w:after="240" w:line="240" w:lineRule="auto"/>
        <w:jc w:val="center"/>
        <w:rPr>
          <w:rFonts w:ascii="Times New Roman" w:eastAsia="Times New Roman" w:hAnsi="Times New Roman" w:cs="Times New Roman"/>
          <w:b/>
          <w:bCs/>
          <w:color w:val="104070"/>
          <w:sz w:val="27"/>
          <w:szCs w:val="27"/>
          <w:u w:val="single"/>
          <w:lang w:eastAsia="fr-FR"/>
        </w:rPr>
      </w:pPr>
      <w:r w:rsidRPr="007A3B97">
        <w:rPr>
          <w:rFonts w:ascii="Times New Roman" w:eastAsia="Times New Roman" w:hAnsi="Times New Roman" w:cs="Times New Roman"/>
          <w:color w:val="000000"/>
          <w:szCs w:val="24"/>
          <w:lang w:eastAsia="fr-FR"/>
        </w:rPr>
        <w:br/>
      </w:r>
      <w:r w:rsidRPr="007A3B97">
        <w:rPr>
          <w:rFonts w:ascii="Times New Roman" w:eastAsia="Times New Roman" w:hAnsi="Times New Roman" w:cs="Times New Roman"/>
          <w:color w:val="000000"/>
          <w:szCs w:val="24"/>
          <w:lang w:eastAsia="fr-FR"/>
        </w:rPr>
        <w:br/>
      </w:r>
      <w:r>
        <w:rPr>
          <w:rFonts w:ascii="Times New Roman" w:eastAsia="Times New Roman" w:hAnsi="Times New Roman" w:cs="Times New Roman"/>
          <w:b/>
          <w:bCs/>
          <w:color w:val="104070"/>
          <w:sz w:val="27"/>
          <w:szCs w:val="27"/>
          <w:u w:val="single"/>
          <w:lang w:eastAsia="fr-FR"/>
        </w:rPr>
        <w:t>L’Encyclopédie de Denis Diderot et Jean le Rond d’Alembert 1751-1765</w:t>
      </w:r>
    </w:p>
    <w:p w:rsidR="007A3B97" w:rsidRPr="007A3B97" w:rsidRDefault="007A3B97" w:rsidP="007A3B97">
      <w:pPr>
        <w:pStyle w:val="ListParagraph"/>
        <w:numPr>
          <w:ilvl w:val="0"/>
          <w:numId w:val="3"/>
        </w:numPr>
        <w:spacing w:after="0"/>
        <w:rPr>
          <w:color w:val="000000"/>
          <w:szCs w:val="24"/>
          <w:lang w:eastAsia="fr-FR"/>
        </w:rPr>
      </w:pPr>
      <w:r w:rsidRPr="007A3B97">
        <w:rPr>
          <w:lang w:eastAsia="fr-FR"/>
        </w:rPr>
        <w:t>Première Encyclopédie française</w:t>
      </w:r>
    </w:p>
    <w:p w:rsidR="007A3B97" w:rsidRPr="007A3B97" w:rsidRDefault="007A3B97" w:rsidP="007A3B97">
      <w:pPr>
        <w:pStyle w:val="ListParagraph"/>
        <w:numPr>
          <w:ilvl w:val="0"/>
          <w:numId w:val="3"/>
        </w:numPr>
        <w:spacing w:after="0"/>
        <w:rPr>
          <w:color w:val="000000"/>
          <w:szCs w:val="24"/>
          <w:lang w:eastAsia="fr-FR"/>
        </w:rPr>
      </w:pPr>
      <w:r>
        <w:rPr>
          <w:lang w:eastAsia="fr-FR"/>
        </w:rPr>
        <w:t>Les Lumières (</w:t>
      </w:r>
      <w:proofErr w:type="spellStart"/>
      <w:r>
        <w:rPr>
          <w:lang w:eastAsia="fr-FR"/>
        </w:rPr>
        <w:t>thinkers</w:t>
      </w:r>
      <w:proofErr w:type="spellEnd"/>
      <w:r>
        <w:rPr>
          <w:lang w:eastAsia="fr-FR"/>
        </w:rPr>
        <w:t xml:space="preserve"> of the </w:t>
      </w:r>
      <w:proofErr w:type="spellStart"/>
      <w:r>
        <w:rPr>
          <w:lang w:eastAsia="fr-FR"/>
        </w:rPr>
        <w:t>Enlightenment</w:t>
      </w:r>
      <w:proofErr w:type="spellEnd"/>
      <w:r>
        <w:rPr>
          <w:lang w:eastAsia="fr-FR"/>
        </w:rPr>
        <w:t>) – combattent l’oppression politique, morale,</w:t>
      </w:r>
    </w:p>
    <w:p w:rsidR="007A3B97" w:rsidRPr="007A3B97" w:rsidRDefault="007A3B97" w:rsidP="007A3B97">
      <w:pPr>
        <w:pStyle w:val="ListParagraph"/>
        <w:numPr>
          <w:ilvl w:val="0"/>
          <w:numId w:val="3"/>
        </w:numPr>
        <w:spacing w:after="0"/>
        <w:rPr>
          <w:color w:val="000000"/>
          <w:szCs w:val="24"/>
          <w:lang w:eastAsia="fr-FR"/>
        </w:rPr>
      </w:pPr>
      <w:r w:rsidRPr="007A3B97">
        <w:rPr>
          <w:color w:val="000000"/>
          <w:szCs w:val="24"/>
          <w:lang w:eastAsia="fr-FR"/>
        </w:rPr>
        <w:t>L’idée de la liberté, la raison, l’être humain, etc.</w:t>
      </w:r>
    </w:p>
    <w:p w:rsidR="007A3B97" w:rsidRDefault="007A3B97" w:rsidP="007A3B97">
      <w:pPr>
        <w:pStyle w:val="ListParagraph"/>
        <w:numPr>
          <w:ilvl w:val="0"/>
          <w:numId w:val="3"/>
        </w:numPr>
        <w:spacing w:after="0"/>
        <w:rPr>
          <w:color w:val="000000"/>
          <w:szCs w:val="24"/>
          <w:lang w:eastAsia="fr-FR"/>
        </w:rPr>
      </w:pPr>
      <w:r w:rsidRPr="007A3B97">
        <w:rPr>
          <w:color w:val="000000"/>
          <w:szCs w:val="24"/>
          <w:lang w:eastAsia="fr-FR"/>
        </w:rPr>
        <w:t>Influence : Déclaration d’Indépendance (États-Unis)  &amp; Révolution française</w:t>
      </w:r>
    </w:p>
    <w:p w:rsidR="007A3B97" w:rsidRDefault="007A3B97" w:rsidP="007A3B97">
      <w:pPr>
        <w:pStyle w:val="ListParagraph"/>
        <w:spacing w:before="100" w:beforeAutospacing="1" w:after="100" w:afterAutospacing="1" w:line="240" w:lineRule="auto"/>
        <w:ind w:left="0"/>
        <w:outlineLvl w:val="2"/>
        <w:rPr>
          <w:rFonts w:ascii="Times New Roman" w:eastAsia="Times New Roman" w:hAnsi="Times New Roman" w:cs="Times New Roman"/>
          <w:b/>
          <w:bCs/>
          <w:sz w:val="27"/>
          <w:szCs w:val="27"/>
          <w:lang w:eastAsia="fr-FR"/>
        </w:rPr>
      </w:pPr>
    </w:p>
    <w:p w:rsidR="007A3B97" w:rsidRPr="007A3B97" w:rsidRDefault="007A3B97" w:rsidP="007A3B97">
      <w:pPr>
        <w:pStyle w:val="ListParagraph"/>
        <w:spacing w:before="100" w:beforeAutospacing="1" w:after="100" w:afterAutospacing="1" w:line="240" w:lineRule="auto"/>
        <w:ind w:left="0"/>
        <w:outlineLvl w:val="2"/>
        <w:rPr>
          <w:rFonts w:ascii="Times New Roman" w:eastAsia="Times New Roman" w:hAnsi="Times New Roman" w:cs="Times New Roman"/>
          <w:b/>
          <w:bCs/>
          <w:szCs w:val="24"/>
          <w:lang w:eastAsia="fr-FR"/>
        </w:rPr>
      </w:pPr>
      <w:r w:rsidRPr="007A3B97">
        <w:rPr>
          <w:rFonts w:ascii="Times New Roman" w:eastAsia="Times New Roman" w:hAnsi="Times New Roman" w:cs="Times New Roman"/>
          <w:b/>
          <w:bCs/>
          <w:szCs w:val="24"/>
          <w:lang w:eastAsia="fr-FR"/>
        </w:rPr>
        <w:t>Autorité Politique</w:t>
      </w:r>
    </w:p>
    <w:p w:rsidR="007A3B97" w:rsidRPr="007A3B97" w:rsidRDefault="007A3B97" w:rsidP="007A3B97">
      <w:pPr>
        <w:pStyle w:val="ListParagraph"/>
        <w:spacing w:after="0"/>
        <w:ind w:left="0"/>
        <w:rPr>
          <w:rFonts w:ascii="Times New Roman" w:eastAsia="Times New Roman" w:hAnsi="Times New Roman" w:cs="Times New Roman"/>
          <w:szCs w:val="24"/>
          <w:lang w:eastAsia="fr-FR"/>
        </w:rPr>
      </w:pPr>
      <w:r w:rsidRPr="007A3B97">
        <w:rPr>
          <w:rFonts w:ascii="Times New Roman" w:eastAsia="Times New Roman" w:hAnsi="Times New Roman" w:cs="Times New Roman"/>
          <w:szCs w:val="24"/>
          <w:lang w:eastAsia="fr-FR"/>
        </w:rPr>
        <w:t xml:space="preserve">      </w:t>
      </w:r>
    </w:p>
    <w:p w:rsidR="007A3B97" w:rsidRPr="007A3B97" w:rsidRDefault="007A3B97" w:rsidP="007A3B97">
      <w:pPr>
        <w:pStyle w:val="ListParagraph"/>
        <w:spacing w:after="0"/>
        <w:ind w:left="0"/>
        <w:rPr>
          <w:rFonts w:cstheme="minorHAnsi"/>
          <w:color w:val="000000"/>
          <w:szCs w:val="24"/>
          <w:lang w:eastAsia="fr-FR"/>
        </w:rPr>
      </w:pPr>
      <w:r w:rsidRPr="007A3B97">
        <w:rPr>
          <w:rFonts w:eastAsia="Times New Roman" w:cstheme="minorHAnsi"/>
          <w:szCs w:val="24"/>
          <w:lang w:eastAsia="fr-FR"/>
        </w:rPr>
        <w:t xml:space="preserve">Aucun homme n’a reçu de la nature le droit de commander aux autres. La liberté est un présent du Ciel, et chaque individu de la même espèce </w:t>
      </w:r>
      <w:proofErr w:type="gramStart"/>
      <w:r w:rsidRPr="007A3B97">
        <w:rPr>
          <w:rFonts w:eastAsia="Times New Roman" w:cstheme="minorHAnsi"/>
          <w:szCs w:val="24"/>
          <w:lang w:eastAsia="fr-FR"/>
        </w:rPr>
        <w:t>a</w:t>
      </w:r>
      <w:proofErr w:type="gramEnd"/>
      <w:r w:rsidRPr="007A3B97">
        <w:rPr>
          <w:rFonts w:eastAsia="Times New Roman" w:cstheme="minorHAnsi"/>
          <w:szCs w:val="24"/>
          <w:lang w:eastAsia="fr-FR"/>
        </w:rPr>
        <w:t xml:space="preserve"> le droit d’en jouir aussitôt qu’il jouit de la raison. Si la nature a établi quelque autorité, c’est la puissance paternelle : mais la puissance paternelle a ses bornes ; et dans l’état de nature, elle finirait aussitôt que les enfants seraient en état de se conduire. Toute autre autorité vient d’une autre origine que la nature. Qu’on examine bien et on la fera toujours remonter </w:t>
      </w:r>
      <w:proofErr w:type="spellStart"/>
      <w:r w:rsidRPr="007A3B97">
        <w:rPr>
          <w:rFonts w:eastAsia="Times New Roman" w:cstheme="minorHAnsi"/>
          <w:szCs w:val="24"/>
          <w:lang w:eastAsia="fr-FR"/>
        </w:rPr>
        <w:t>a</w:t>
      </w:r>
      <w:proofErr w:type="spellEnd"/>
      <w:r w:rsidRPr="007A3B97">
        <w:rPr>
          <w:rFonts w:eastAsia="Times New Roman" w:cstheme="minorHAnsi"/>
          <w:szCs w:val="24"/>
          <w:lang w:eastAsia="fr-FR"/>
        </w:rPr>
        <w:t xml:space="preserve"> l’une de ces deux sources : ou la force et la violence de celui qui s’en est emparé ; ou le consentement de ceux qui s’y sont soumis par un contrat fait ou supposé entre eux et celui à qui ils </w:t>
      </w:r>
      <w:proofErr w:type="spellStart"/>
      <w:r w:rsidRPr="007A3B97">
        <w:rPr>
          <w:rFonts w:eastAsia="Times New Roman" w:cstheme="minorHAnsi"/>
          <w:szCs w:val="24"/>
          <w:lang w:eastAsia="fr-FR"/>
        </w:rPr>
        <w:t>on</w:t>
      </w:r>
      <w:proofErr w:type="spellEnd"/>
      <w:r w:rsidRPr="007A3B97">
        <w:rPr>
          <w:rFonts w:eastAsia="Times New Roman" w:cstheme="minorHAnsi"/>
          <w:szCs w:val="24"/>
          <w:lang w:eastAsia="fr-FR"/>
        </w:rPr>
        <w:t xml:space="preserve"> déféré l’autorité.</w:t>
      </w:r>
      <w:r w:rsidRPr="007A3B97">
        <w:rPr>
          <w:rFonts w:eastAsia="Times New Roman" w:cstheme="minorHAnsi"/>
          <w:szCs w:val="24"/>
          <w:lang w:eastAsia="fr-FR"/>
        </w:rPr>
        <w:br/>
        <w:t xml:space="preserve">      La puissance qui s’acquiert par la violence n’est qu’une usurpation et ne dure qu’autant que la force de celui qui commande l’emporte sur celle de ceux qui obéissent : en sorte </w:t>
      </w:r>
      <w:proofErr w:type="gramStart"/>
      <w:r w:rsidRPr="007A3B97">
        <w:rPr>
          <w:rFonts w:eastAsia="Times New Roman" w:cstheme="minorHAnsi"/>
          <w:szCs w:val="24"/>
          <w:lang w:eastAsia="fr-FR"/>
        </w:rPr>
        <w:t>que ,</w:t>
      </w:r>
      <w:proofErr w:type="gramEnd"/>
      <w:r w:rsidRPr="007A3B97">
        <w:rPr>
          <w:rFonts w:eastAsia="Times New Roman" w:cstheme="minorHAnsi"/>
          <w:szCs w:val="24"/>
          <w:lang w:eastAsia="fr-FR"/>
        </w:rPr>
        <w:t xml:space="preserve"> si ces derniers deviennent </w:t>
      </w:r>
      <w:proofErr w:type="spellStart"/>
      <w:r w:rsidRPr="007A3B97">
        <w:rPr>
          <w:rFonts w:eastAsia="Times New Roman" w:cstheme="minorHAnsi"/>
          <w:szCs w:val="24"/>
          <w:lang w:eastAsia="fr-FR"/>
        </w:rPr>
        <w:t>a</w:t>
      </w:r>
      <w:proofErr w:type="spellEnd"/>
      <w:r w:rsidRPr="007A3B97">
        <w:rPr>
          <w:rFonts w:eastAsia="Times New Roman" w:cstheme="minorHAnsi"/>
          <w:szCs w:val="24"/>
          <w:lang w:eastAsia="fr-FR"/>
        </w:rPr>
        <w:t xml:space="preserve"> leur tour les plus forts, et qu’ils secouent le joug, ils le font avec autant de droit et de justice que l’autre qui le leur avait imposé. La même loi qui a fait l’autorité la </w:t>
      </w:r>
      <w:proofErr w:type="spellStart"/>
      <w:r w:rsidRPr="007A3B97">
        <w:rPr>
          <w:rFonts w:eastAsia="Times New Roman" w:cstheme="minorHAnsi"/>
          <w:szCs w:val="24"/>
          <w:lang w:eastAsia="fr-FR"/>
        </w:rPr>
        <w:t>défait</w:t>
      </w:r>
      <w:proofErr w:type="spellEnd"/>
      <w:r w:rsidRPr="007A3B97">
        <w:rPr>
          <w:rFonts w:eastAsia="Times New Roman" w:cstheme="minorHAnsi"/>
          <w:szCs w:val="24"/>
          <w:lang w:eastAsia="fr-FR"/>
        </w:rPr>
        <w:t xml:space="preserve"> alors : c’est la loi du plus fort.</w:t>
      </w:r>
      <w:r w:rsidRPr="007A3B97">
        <w:rPr>
          <w:rFonts w:eastAsia="Times New Roman" w:cstheme="minorHAnsi"/>
          <w:szCs w:val="24"/>
          <w:lang w:eastAsia="fr-FR"/>
        </w:rPr>
        <w:br/>
        <w:t xml:space="preserve">      Quelquefois l’autorité qui s’établit par la violence change de nature ; c’est lorsqu’elle continue et se maintient du consentement exprès de ceux qu’on a soumis : mais elle rentre </w:t>
      </w:r>
      <w:proofErr w:type="spellStart"/>
      <w:r w:rsidRPr="007A3B97">
        <w:rPr>
          <w:rFonts w:eastAsia="Times New Roman" w:cstheme="minorHAnsi"/>
          <w:szCs w:val="24"/>
          <w:lang w:eastAsia="fr-FR"/>
        </w:rPr>
        <w:t>par là</w:t>
      </w:r>
      <w:proofErr w:type="spellEnd"/>
      <w:r w:rsidRPr="007A3B97">
        <w:rPr>
          <w:rFonts w:eastAsia="Times New Roman" w:cstheme="minorHAnsi"/>
          <w:szCs w:val="24"/>
          <w:lang w:eastAsia="fr-FR"/>
        </w:rPr>
        <w:t xml:space="preserve"> dans la seconde espèce dont je vais parler et celui qui se l’était arrogée devenant alors prince cesse d’être tyran.</w:t>
      </w:r>
      <w:r w:rsidRPr="007A3B97">
        <w:rPr>
          <w:rFonts w:eastAsia="Times New Roman" w:cstheme="minorHAnsi"/>
          <w:szCs w:val="24"/>
          <w:lang w:eastAsia="fr-FR"/>
        </w:rPr>
        <w:br/>
        <w:t>      La puissance, qui vient du consentement des peuples suppose nécessairement des conditions qui en rendent l’usage légitime, utile à la société, avantageux à la république, et qui la fixent et la restreignent entre des limites ; car l’homme ne doit ni ne peut se donner entièrement sans réserve a un autre homme, parce qu’il a un maître supérieur au-dessus de tout, à qui seul il appartient tout entier. C’est Dieu, jaloux absolu, qui ne perd jamais de ses droits et ne les communique point. Il permet pour le bien commun et pour le maintien de la société que les hommes établissent entre eux un ordre de subordination, qu’ils obéissent à l’un d’eux ; mais il veut que ce soit par raison et avec mesure, et non pas aveuglément et sans réserve afin que la créature s’arroge pas les droit du créateur. Toute autre soumission est le véritable crime de l’idolâtrie. Fléchir le genou devant un homme ou devant une image n’est qu’une cérémonie extérieur, dont le vrai Dieu qui demande le cœur et l’esprit ne se souvient guère qu’il abandonne à l’institution des hommes pour en faire, comme il leur conviendra des marques d’un culte civil et politique, ou d’un culte de religion. Ainsi ce ne sont point ces cérémonies en elles-mêmes, mais l’esprit de leur établissement, qui en rend la pratique innocente ou criminelle. Un Anglais n’a point de scrupule à servir le roi le genou en terre ; le cérémonial ne signifie ce qu’on a voulu qu’il signifiât ; mais livrer son cœur, son esprit et sa conduite sans aucune réserve à la volonté et au caprice d’une pure créature, en faire l’unique et le dernier motif de ses actions c’est assurément un crime de lèse-majesté divine au premier chef.</w:t>
      </w:r>
      <w:r w:rsidRPr="007A3B97">
        <w:rPr>
          <w:rFonts w:eastAsia="Times New Roman" w:cstheme="minorHAnsi"/>
          <w:szCs w:val="24"/>
          <w:lang w:eastAsia="fr-FR"/>
        </w:rPr>
        <w:br/>
      </w:r>
      <w:r w:rsidRPr="007A3B97">
        <w:rPr>
          <w:rFonts w:eastAsia="Times New Roman" w:cstheme="minorHAnsi"/>
          <w:szCs w:val="24"/>
          <w:lang w:eastAsia="fr-FR"/>
        </w:rPr>
        <w:br/>
      </w:r>
    </w:p>
    <w:p w:rsidR="007E67D1" w:rsidRDefault="007E67D1" w:rsidP="007A3B97">
      <w:bookmarkStart w:id="0" w:name="_GoBack"/>
      <w:bookmarkEnd w:id="0"/>
    </w:p>
    <w:sectPr w:rsidR="007E67D1" w:rsidSect="007A3B97">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A67F5"/>
    <w:multiLevelType w:val="hybridMultilevel"/>
    <w:tmpl w:val="A9768AFA"/>
    <w:lvl w:ilvl="0" w:tplc="D0B2B802">
      <w:numFmt w:val="bullet"/>
      <w:lvlText w:val="-"/>
      <w:lvlJc w:val="left"/>
      <w:pPr>
        <w:ind w:left="720" w:hanging="360"/>
      </w:pPr>
      <w:rPr>
        <w:rFonts w:ascii="Times New Roman" w:eastAsia="Times New Roman" w:hAnsi="Times New Roman" w:cs="Times New Roman" w:hint="default"/>
        <w:color w:val="104070"/>
        <w:sz w:val="27"/>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41F1748"/>
    <w:multiLevelType w:val="multilevel"/>
    <w:tmpl w:val="C93ED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CB31C38"/>
    <w:multiLevelType w:val="hybridMultilevel"/>
    <w:tmpl w:val="92E4AAD6"/>
    <w:lvl w:ilvl="0" w:tplc="D0B2B802">
      <w:numFmt w:val="bullet"/>
      <w:lvlText w:val="-"/>
      <w:lvlJc w:val="left"/>
      <w:pPr>
        <w:ind w:left="720" w:hanging="360"/>
      </w:pPr>
      <w:rPr>
        <w:rFonts w:ascii="Times New Roman" w:eastAsia="Times New Roman" w:hAnsi="Times New Roman" w:cs="Times New Roman" w:hint="default"/>
        <w:color w:val="104070"/>
        <w:sz w:val="27"/>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B97"/>
    <w:rsid w:val="0054658E"/>
    <w:rsid w:val="005529E3"/>
    <w:rsid w:val="007A3B97"/>
    <w:rsid w:val="007E67D1"/>
    <w:rsid w:val="00977095"/>
    <w:rsid w:val="00E617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A3B9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A3B97"/>
    <w:rPr>
      <w:rFonts w:ascii="Times New Roman" w:eastAsia="Times New Roman" w:hAnsi="Times New Roman" w:cs="Times New Roman"/>
      <w:b/>
      <w:bCs/>
      <w:sz w:val="27"/>
      <w:szCs w:val="27"/>
      <w:lang w:eastAsia="fr-FR"/>
    </w:rPr>
  </w:style>
  <w:style w:type="paragraph" w:styleId="NormalWeb">
    <w:name w:val="Normal (Web)"/>
    <w:basedOn w:val="Normal"/>
    <w:uiPriority w:val="99"/>
    <w:semiHidden/>
    <w:unhideWhenUsed/>
    <w:rsid w:val="007A3B97"/>
    <w:pPr>
      <w:spacing w:before="100" w:beforeAutospacing="1" w:after="100" w:afterAutospacing="1" w:line="240" w:lineRule="auto"/>
    </w:pPr>
    <w:rPr>
      <w:rFonts w:ascii="Times New Roman" w:eastAsia="Times New Roman" w:hAnsi="Times New Roman" w:cs="Times New Roman"/>
      <w:szCs w:val="24"/>
      <w:lang w:eastAsia="fr-FR"/>
    </w:rPr>
  </w:style>
  <w:style w:type="character" w:customStyle="1" w:styleId="apple-converted-space">
    <w:name w:val="apple-converted-space"/>
    <w:basedOn w:val="DefaultParagraphFont"/>
    <w:rsid w:val="007A3B97"/>
  </w:style>
  <w:style w:type="character" w:styleId="Hyperlink">
    <w:name w:val="Hyperlink"/>
    <w:basedOn w:val="DefaultParagraphFont"/>
    <w:uiPriority w:val="99"/>
    <w:semiHidden/>
    <w:unhideWhenUsed/>
    <w:rsid w:val="007A3B97"/>
    <w:rPr>
      <w:color w:val="0000FF"/>
      <w:u w:val="single"/>
    </w:rPr>
  </w:style>
  <w:style w:type="character" w:styleId="Strong">
    <w:name w:val="Strong"/>
    <w:basedOn w:val="DefaultParagraphFont"/>
    <w:uiPriority w:val="22"/>
    <w:qFormat/>
    <w:rsid w:val="007A3B97"/>
    <w:rPr>
      <w:b/>
      <w:bCs/>
    </w:rPr>
  </w:style>
  <w:style w:type="character" w:styleId="Emphasis">
    <w:name w:val="Emphasis"/>
    <w:basedOn w:val="DefaultParagraphFont"/>
    <w:uiPriority w:val="20"/>
    <w:qFormat/>
    <w:rsid w:val="007A3B97"/>
    <w:rPr>
      <w:i/>
      <w:iCs/>
    </w:rPr>
  </w:style>
  <w:style w:type="paragraph" w:styleId="ListParagraph">
    <w:name w:val="List Paragraph"/>
    <w:basedOn w:val="Normal"/>
    <w:uiPriority w:val="34"/>
    <w:qFormat/>
    <w:rsid w:val="007A3B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A3B97"/>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A3B97"/>
    <w:rPr>
      <w:rFonts w:ascii="Times New Roman" w:eastAsia="Times New Roman" w:hAnsi="Times New Roman" w:cs="Times New Roman"/>
      <w:b/>
      <w:bCs/>
      <w:sz w:val="27"/>
      <w:szCs w:val="27"/>
      <w:lang w:eastAsia="fr-FR"/>
    </w:rPr>
  </w:style>
  <w:style w:type="paragraph" w:styleId="NormalWeb">
    <w:name w:val="Normal (Web)"/>
    <w:basedOn w:val="Normal"/>
    <w:uiPriority w:val="99"/>
    <w:semiHidden/>
    <w:unhideWhenUsed/>
    <w:rsid w:val="007A3B97"/>
    <w:pPr>
      <w:spacing w:before="100" w:beforeAutospacing="1" w:after="100" w:afterAutospacing="1" w:line="240" w:lineRule="auto"/>
    </w:pPr>
    <w:rPr>
      <w:rFonts w:ascii="Times New Roman" w:eastAsia="Times New Roman" w:hAnsi="Times New Roman" w:cs="Times New Roman"/>
      <w:szCs w:val="24"/>
      <w:lang w:eastAsia="fr-FR"/>
    </w:rPr>
  </w:style>
  <w:style w:type="character" w:customStyle="1" w:styleId="apple-converted-space">
    <w:name w:val="apple-converted-space"/>
    <w:basedOn w:val="DefaultParagraphFont"/>
    <w:rsid w:val="007A3B97"/>
  </w:style>
  <w:style w:type="character" w:styleId="Hyperlink">
    <w:name w:val="Hyperlink"/>
    <w:basedOn w:val="DefaultParagraphFont"/>
    <w:uiPriority w:val="99"/>
    <w:semiHidden/>
    <w:unhideWhenUsed/>
    <w:rsid w:val="007A3B97"/>
    <w:rPr>
      <w:color w:val="0000FF"/>
      <w:u w:val="single"/>
    </w:rPr>
  </w:style>
  <w:style w:type="character" w:styleId="Strong">
    <w:name w:val="Strong"/>
    <w:basedOn w:val="DefaultParagraphFont"/>
    <w:uiPriority w:val="22"/>
    <w:qFormat/>
    <w:rsid w:val="007A3B97"/>
    <w:rPr>
      <w:b/>
      <w:bCs/>
    </w:rPr>
  </w:style>
  <w:style w:type="character" w:styleId="Emphasis">
    <w:name w:val="Emphasis"/>
    <w:basedOn w:val="DefaultParagraphFont"/>
    <w:uiPriority w:val="20"/>
    <w:qFormat/>
    <w:rsid w:val="007A3B97"/>
    <w:rPr>
      <w:i/>
      <w:iCs/>
    </w:rPr>
  </w:style>
  <w:style w:type="paragraph" w:styleId="ListParagraph">
    <w:name w:val="List Paragraph"/>
    <w:basedOn w:val="Normal"/>
    <w:uiPriority w:val="34"/>
    <w:qFormat/>
    <w:rsid w:val="007A3B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460962">
      <w:bodyDiv w:val="1"/>
      <w:marLeft w:val="0"/>
      <w:marRight w:val="0"/>
      <w:marTop w:val="0"/>
      <w:marBottom w:val="0"/>
      <w:divBdr>
        <w:top w:val="none" w:sz="0" w:space="0" w:color="auto"/>
        <w:left w:val="none" w:sz="0" w:space="0" w:color="auto"/>
        <w:bottom w:val="none" w:sz="0" w:space="0" w:color="auto"/>
        <w:right w:val="none" w:sz="0" w:space="0" w:color="auto"/>
      </w:divBdr>
      <w:divsChild>
        <w:div w:id="1386294056">
          <w:marLeft w:val="0"/>
          <w:marRight w:val="0"/>
          <w:marTop w:val="150"/>
          <w:marBottom w:val="0"/>
          <w:divBdr>
            <w:top w:val="none" w:sz="0" w:space="0" w:color="auto"/>
            <w:left w:val="none" w:sz="0" w:space="0" w:color="auto"/>
            <w:bottom w:val="none" w:sz="0" w:space="0" w:color="auto"/>
            <w:right w:val="none" w:sz="0" w:space="0" w:color="auto"/>
          </w:divBdr>
          <w:divsChild>
            <w:div w:id="101333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541</Words>
  <Characters>2980</Characters>
  <Application>Microsoft Office Word</Application>
  <DocSecurity>0</DocSecurity>
  <Lines>24</Lines>
  <Paragraphs>7</Paragraphs>
  <ScaleCrop>false</ScaleCrop>
  <Company>Amity Regional School District</Company>
  <LinksUpToDate>false</LinksUpToDate>
  <CharactersWithSpaces>3514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youngch</dc:creator>
  <cp:keywords/>
  <dc:description/>
  <cp:lastModifiedBy>youngch</cp:lastModifiedBy>
  <cp:revision>1</cp:revision>
  <cp:lastPrinted>2011-11-07T19:42:00Z</cp:lastPrinted>
  <dcterms:created xsi:type="dcterms:W3CDTF">2011-11-07T19:32:00Z</dcterms:created>
  <dcterms:modified xsi:type="dcterms:W3CDTF">2011-11-07T19:42:00Z</dcterms:modified>
</cp:coreProperties>
</file>